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SYWFY6GH79UQ059GQYRNIL097ZEMOSVR9U06TJDBXGP8TG5TZIBRICJGFYSHPBIRBSM65OLYZI6D8MXJROFTKF8H8RMMWHLBAFODYHB37CAA68B99662E89DAB27E9E6D993A8D4" Type="http://schemas.microsoft.com/office/2006/relationships/officeDocumentMain" Target="docProps/core.xml"/><Relationship Id="SZWMI6GP79VQ00HGQYR8RL0K7ZC0OXPREO0XXJD8XFMRTGCTZRBJYCJ7FS6HPC6RAXMXOOL9ZHKD8LNJEFFT6FFW8RLMWICBANODDHB35BE52B3B0BC24953C6BA54D4CE4C5BA7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徽银理财净值型理财产品每周净值公告（2024年07月05日）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07月05日,产品存续份额:56,862,535份，产品当日资产净值:58,722,010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07月05日,产品存续份额:2,390,000份，产品当日资产净值:2,474,580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1.035389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1.035389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07月05日,产品存续份额:31,172,403份，产品当日资产净值:31,959,245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07月05日,产品存续份额:3,550,000份，产品当日资产净值:3,651,326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07月05日,产品存续份额:2,780,000份，产品当日资产净值:2,805,021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6、徽银理财“安盈”稳利1年固定收益类理财产品240169_A：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240169_A,产品代码PNHY240169_A,产品登记编码Z7002424000149,于2024年05月15日成立并投资运作，截至2024年07月05日,产品存续份额:50,836,956份，产品当日资产净值:51,061,068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07月05日,产品存续份额:70,552,652份，产品当日资产净值:74,791,857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1.060086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1.060086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07月05日,产品存续份额:10,530,000份，产品当日资产净值:10,598,104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2024年07月09日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